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Dialectical Autopoiesis: A Unified Framework for Regenerative Governance and Anti-Capture Institutional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Logics: Contradiction, Self-Reference, and Viability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regenerative governance frameworks necessitates a departure from static, linear models of control. This requires a rigorous synthesis of systemic evolution—as conceptualized by Hegelian dialectics—and systemic resilience—as defined by autopoietic theory. This foundational section establishes the precise, non-trivial understanding of these two domains, emphasizing their shared focus on self-referential systems under internal or external pressure.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Absolute Necessity of Determinate Negation in Systemic Evolution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Hegelian concept of dialectics transcends the simplistic notion of thesis-antithesis-synthesis, focusing instead on the inherently contradictory nature of existence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G.W.F. Hegel’s method relies on a contradictory process between opposing sides, where the opposing sides are often different logical definitions or concepts, rather than merely external debaters.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mechanism is </w:t>
      </w:r>
      <w:r w:rsidDel="00000000" w:rsidR="00000000" w:rsidRPr="00000000">
        <w:rPr>
          <w:rFonts w:ascii="Google Sans Text" w:cs="Google Sans Text" w:eastAsia="Google Sans Text" w:hAnsi="Google Sans Text"/>
          <w:i w:val="1"/>
          <w:color w:val="1b1c1d"/>
          <w:rtl w:val="0"/>
        </w:rPr>
        <w:t xml:space="preserve">Determinate Negation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Bestimmte Negation</w:t>
      </w:r>
      <w:r w:rsidDel="00000000" w:rsidR="00000000" w:rsidRPr="00000000">
        <w:rPr>
          <w:rFonts w:ascii="Google Sans Text" w:cs="Google Sans Text" w:eastAsia="Google Sans Text" w:hAnsi="Google Sans Text"/>
          <w:color w:val="1b1c1d"/>
          <w:rtl w:val="0"/>
        </w:rPr>
        <w:t xml:space="preserve">). This operation is recognized as presupposing the doctrine of </w:t>
      </w:r>
      <w:r w:rsidDel="00000000" w:rsidR="00000000" w:rsidRPr="00000000">
        <w:rPr>
          <w:rFonts w:ascii="Google Sans Text" w:cs="Google Sans Text" w:eastAsia="Google Sans Text" w:hAnsi="Google Sans Text"/>
          <w:i w:val="1"/>
          <w:color w:val="1b1c1d"/>
          <w:rtl w:val="0"/>
        </w:rPr>
        <w:t xml:space="preserve">absolute negation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Determinate negation is not simply knowing what something is by knowing what it is not—a trivial philosophical adage—but rather the specific phase in which internal contradictions inherent to a finite entity force that entity to move conceptually beyond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a governance structure is conceived as a substantial, finite system, it inevitably contains internal contradictions that drive its necessary transformation towards a higher, more complex form, often termed the Absolute or the Idea.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establishes Determinate Negation as the ontological imperative for change: any institutional structure, by being finite, must logically contain the seeds of its own required transformation. Governance that attempts to assert a false substantiality or permanence, thereby resisting internal contradictions, is attempting to assert a metaphysical claim contrary to logical necessity.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this process leads to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(sublation). Sublation represents the simultaneous negation and preservation of a term or structure, achieving a qualitative leap where the previous stage is integrated as a necessary, preserved moment within a more comprehensive, fluid structure.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life of the whole system requires this movement and the progressive generation of new forms.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institutional designs must guard against the </w:t>
      </w:r>
      <w:r w:rsidDel="00000000" w:rsidR="00000000" w:rsidRPr="00000000">
        <w:rPr>
          <w:rFonts w:ascii="Google Sans Text" w:cs="Google Sans Text" w:eastAsia="Google Sans Text" w:hAnsi="Google Sans Text"/>
          <w:i w:val="1"/>
          <w:color w:val="1b1c1d"/>
          <w:rtl w:val="0"/>
        </w:rPr>
        <w:t xml:space="preserve">false synthesis</w:t>
      </w:r>
      <w:r w:rsidDel="00000000" w:rsidR="00000000" w:rsidRPr="00000000">
        <w:rPr>
          <w:rFonts w:ascii="Google Sans Text" w:cs="Google Sans Text" w:eastAsia="Google Sans Text" w:hAnsi="Google Sans Text"/>
          <w:color w:val="1b1c1d"/>
          <w:rtl w:val="0"/>
        </w:rPr>
        <w:t xml:space="preserve">. While the thesis-antithesis-synthesis model is largely rejected by Hegel scholars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operational risk in governance is producing a superficial compromise or mechanical opposition that avoids the deep structural work of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instance, merely balancing reformist and revolutionary tendencies (the struggle noted by figures like Rosa Luxemburg) avoids addressing the fundamental contradictions of the underlying capitalist structure.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Regenerative governance, therefore, cannot simply balance opposing interests; it must achieve a genuine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—a fundamental structural shift that integrates the utility of previous opposing positions while generating a qualitatively new organizational form, such as integrating local autonomy and centralized coordination in a dialectically determined manner.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Autopoiesis as Organizational Invariance in the Face of Perturbation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Autopoiesis, as formulated by Maturana and Varela, provides the cybernetic logic for viability and persistence. Autopoietic systems are characterized by operational closure: they are closed networks of processes that recursively depend on each other for their own generation and realization, thereby constituting the system as a unity and defining its domain of possible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operational closure is not total isolation but is, counterintuitively, a precondition for effective environmental contact.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distinction for longevity lies between </w:t>
      </w:r>
      <w:r w:rsidDel="00000000" w:rsidR="00000000" w:rsidRPr="00000000">
        <w:rPr>
          <w:rFonts w:ascii="Google Sans Text" w:cs="Google Sans Text" w:eastAsia="Google Sans Text" w:hAnsi="Google Sans Text"/>
          <w:i w:val="1"/>
          <w:color w:val="1b1c1d"/>
          <w:rtl w:val="0"/>
        </w:rPr>
        <w:t xml:space="preserve">organization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organization is the set of relations that define the identity of the unity. The structure comprises the actual components and their relations, which can change. A system that maintains its organization while undergoing structural changes is defined as possessing </w:t>
      </w:r>
      <w:r w:rsidDel="00000000" w:rsidR="00000000" w:rsidRPr="00000000">
        <w:rPr>
          <w:rFonts w:ascii="Google Sans Text" w:cs="Google Sans Text" w:eastAsia="Google Sans Text" w:hAnsi="Google Sans Text"/>
          <w:i w:val="1"/>
          <w:color w:val="1b1c1d"/>
          <w:rtl w:val="0"/>
        </w:rPr>
        <w:t xml:space="preserve">structural plasticity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Interactions with the external environment constitute </w:t>
      </w:r>
      <w:r w:rsidDel="00000000" w:rsidR="00000000" w:rsidRPr="00000000">
        <w:rPr>
          <w:rFonts w:ascii="Google Sans Text" w:cs="Google Sans Text" w:eastAsia="Google Sans Text" w:hAnsi="Google Sans Text"/>
          <w:i w:val="1"/>
          <w:color w:val="1b1c1d"/>
          <w:rtl w:val="0"/>
        </w:rPr>
        <w:t xml:space="preserve">structural coupling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interactions perturb the system. The dialectical drive (contradiction) is only regenerative if the resultant structural change maintains the organizational invariance—the core regenerative mission—of the governance system. If the negation is unfettered and non-determinate, it leads to system collapse, defined as the loss of organizational identity.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Therefore, structural plasticity serves as the constraint of negation, mapping the Hegelian imperative for transformation onto a physical and social reality that prioritizes long-term viability.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Distinguishing Biological and Social Autopoiesis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Maturana and Varela focused on the biological domain (where system elements are physical components and processes, like an immune system fighting viruses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Niklas Luhmann extended autopoiesis to the social realm. Luhmann defined social systems as operationally closed systems of </w:t>
      </w:r>
      <w:r w:rsidDel="00000000" w:rsidR="00000000" w:rsidRPr="00000000">
        <w:rPr>
          <w:rFonts w:ascii="Google Sans Text" w:cs="Google Sans Text" w:eastAsia="Google Sans Text" w:hAnsi="Google Sans Text"/>
          <w:i w:val="1"/>
          <w:color w:val="1b1c1d"/>
          <w:rtl w:val="0"/>
        </w:rPr>
        <w:t xml:space="preserve">communication</w:t>
      </w:r>
      <w:r w:rsidDel="00000000" w:rsidR="00000000" w:rsidRPr="00000000">
        <w:rPr>
          <w:rFonts w:ascii="Google Sans Text" w:cs="Google Sans Text" w:eastAsia="Google Sans Text" w:hAnsi="Google Sans Text"/>
          <w:color w:val="1b1c1d"/>
          <w:rtl w:val="0"/>
        </w:rPr>
        <w:t xml:space="preserve">, where communication recursively produces further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this framework, system elements are communication events, not human agents.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Luhmann observed that complex systems are not blind to their environment but </w:t>
      </w:r>
      <w:r w:rsidDel="00000000" w:rsidR="00000000" w:rsidRPr="00000000">
        <w:rPr>
          <w:rFonts w:ascii="Google Sans Text" w:cs="Google Sans Text" w:eastAsia="Google Sans Text" w:hAnsi="Google Sans Text"/>
          <w:i w:val="1"/>
          <w:color w:val="1b1c1d"/>
          <w:rtl w:val="0"/>
        </w:rPr>
        <w:t xml:space="preserve">constitute</w:t>
      </w:r>
      <w:r w:rsidDel="00000000" w:rsidR="00000000" w:rsidRPr="00000000">
        <w:rPr>
          <w:rFonts w:ascii="Google Sans Text" w:cs="Google Sans Text" w:eastAsia="Google Sans Text" w:hAnsi="Google Sans Text"/>
          <w:color w:val="1b1c1d"/>
          <w:rtl w:val="0"/>
        </w:rPr>
        <w:t xml:space="preserve"> the environment they perceive due to the overwhelming complexity of the </w:t>
      </w:r>
      <w:r w:rsidDel="00000000" w:rsidR="00000000" w:rsidRPr="00000000">
        <w:rPr>
          <w:rFonts w:ascii="Google Sans Text" w:cs="Google Sans Text" w:eastAsia="Google Sans Text" w:hAnsi="Google Sans Text"/>
          <w:i w:val="1"/>
          <w:color w:val="1b1c1d"/>
          <w:rtl w:val="0"/>
        </w:rPr>
        <w:t xml:space="preserve">independent</w:t>
      </w:r>
      <w:r w:rsidDel="00000000" w:rsidR="00000000" w:rsidRPr="00000000">
        <w:rPr>
          <w:rFonts w:ascii="Google Sans Text" w:cs="Google Sans Text" w:eastAsia="Google Sans Text" w:hAnsi="Google Sans Text"/>
          <w:color w:val="1b1c1d"/>
          <w:rtl w:val="0"/>
        </w:rPr>
        <w:t xml:space="preserve"> (non-constituted)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capacity for defining the operational environment introduces a systemic risk. A social system can become recursively trapped within its own self-referential meaning structures (e.g., prioritizing the binary code of true/untrue or legal/illegal) over the material demands of the independent environment (e.g., physical ecological limits).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systemic tendency toward idealism is a core pathology. To counteract this, anti-capture governance must deliberately institutionalize meaning-breaking operations, using physical reality and ecological feedback as the external forces of determinate negation necessary to puncture the bubble of systemic idealism.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Unified Theoretical Framework: Dialectical Autopoiesis (DA)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Dialectical Autopoiesis (DA) synthesizes these domains by asserting that continuous, contradiction-driven structural transformation (Hegel’s necessary flux) is the essential operational resource for securing long-term autopoietic viability (Maturana/Varela’s organizational invariance).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Conceptualizing Contradiction as an Operational Resource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 posits that contradiction is not merely a problem to be solved, but the generative engine of systemic persistence.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mechanism begins with </w:t>
      </w:r>
      <w:r w:rsidDel="00000000" w:rsidR="00000000" w:rsidRPr="00000000">
        <w:rPr>
          <w:rFonts w:ascii="Google Sans Text" w:cs="Google Sans Text" w:eastAsia="Google Sans Text" w:hAnsi="Google Sans Text"/>
          <w:i w:val="1"/>
          <w:color w:val="1b1c1d"/>
          <w:rtl w:val="0"/>
        </w:rPr>
        <w:t xml:space="preserve">Immanent Critique</w:t>
      </w:r>
      <w:r w:rsidDel="00000000" w:rsidR="00000000" w:rsidRPr="00000000">
        <w:rPr>
          <w:rFonts w:ascii="Google Sans Text" w:cs="Google Sans Text" w:eastAsia="Google Sans Text" w:hAnsi="Google Sans Text"/>
          <w:color w:val="1b1c1d"/>
          <w:rtl w:val="0"/>
        </w:rPr>
        <w:t xml:space="preserve">, a method borrowed from the Frankfurt School.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Immanent critique involves examining a system on its own terms to uncover its internal contradictions and flaws, rather than applying abstract, external judgments.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critical methodology aligns perfectly with Hegelian Determinate Negation: the flaw emerges necessarily from the system’s own premises, confirming the system’s finitude and the imperative for change.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Dialectical analysis acknowledges that these internal contradictions simultaneously pose positive and negative potentials for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challenge is to utilize these contradictions productively, avoiding the failure of abstract opposition (e.g., simplistic condemnation of a regime) in favor of treating conflict as an interlocking system where each necessary moment contributes to the life of the whole.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Determinate Negation as the Driver of Structural Plasticity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DA framework, the discovery and articulation of an internal contradiction (via immanent critique) constitutes the </w:t>
      </w:r>
      <w:r w:rsidDel="00000000" w:rsidR="00000000" w:rsidRPr="00000000">
        <w:rPr>
          <w:rFonts w:ascii="Google Sans Text" w:cs="Google Sans Text" w:eastAsia="Google Sans Text" w:hAnsi="Google Sans Text"/>
          <w:i w:val="1"/>
          <w:color w:val="1b1c1d"/>
          <w:rtl w:val="0"/>
        </w:rPr>
        <w:t xml:space="preserve">determinate negation</w:t>
      </w:r>
      <w:r w:rsidDel="00000000" w:rsidR="00000000" w:rsidRPr="00000000">
        <w:rPr>
          <w:rFonts w:ascii="Google Sans Text" w:cs="Google Sans Text" w:eastAsia="Google Sans Text" w:hAnsi="Google Sans Text"/>
          <w:color w:val="1b1c1d"/>
          <w:rtl w:val="0"/>
        </w:rPr>
        <w:t xml:space="preserve"> of the current institutional structure. This negation is immediately registered as a </w:t>
      </w:r>
      <w:r w:rsidDel="00000000" w:rsidR="00000000" w:rsidRPr="00000000">
        <w:rPr>
          <w:rFonts w:ascii="Google Sans Text" w:cs="Google Sans Text" w:eastAsia="Google Sans Text" w:hAnsi="Google Sans Text"/>
          <w:i w:val="1"/>
          <w:color w:val="1b1c1d"/>
          <w:rtl w:val="0"/>
        </w:rPr>
        <w:t xml:space="preserve">perturbation</w:t>
      </w:r>
      <w:r w:rsidDel="00000000" w:rsidR="00000000" w:rsidRPr="00000000">
        <w:rPr>
          <w:rFonts w:ascii="Google Sans Text" w:cs="Google Sans Text" w:eastAsia="Google Sans Text" w:hAnsi="Google Sans Text"/>
          <w:color w:val="1b1c1d"/>
          <w:rtl w:val="0"/>
        </w:rPr>
        <w:t xml:space="preserve"> that threatens the organizational invariance, thereby triggering the autopoietic requirement for </w:t>
      </w:r>
      <w:r w:rsidDel="00000000" w:rsidR="00000000" w:rsidRPr="00000000">
        <w:rPr>
          <w:rFonts w:ascii="Google Sans Text" w:cs="Google Sans Text" w:eastAsia="Google Sans Text" w:hAnsi="Google Sans Text"/>
          <w:i w:val="1"/>
          <w:color w:val="1b1c1d"/>
          <w:rtl w:val="0"/>
        </w:rPr>
        <w:t xml:space="preserve">structural plasticity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structural change must be determined by the specific contradiction uncovered, ensuring the negation is meaningful (determinate).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conceptual example: if a governance system (the organization) defines its success through GDP growth (the current structure/thesis), ecological collapse constitutes the determinate negation (the internal contradiction between the structure’s operation and its context). The abstract antithesis would be merely stopping all economic activity, leading to system non-functionality. Determinate negation, however, forces a qualitative shift—a change in the organizational definition of value, wealth, and economy—such that viability is sustained through a regenerative organizational structure that functionally incorporates ecological feedback.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w:t>
      </w:r>
      <w:r w:rsidDel="00000000" w:rsidR="00000000" w:rsidRPr="00000000">
        <w:rPr>
          <w:rFonts w:ascii="Google Sans Text" w:cs="Google Sans Text" w:eastAsia="Google Sans Text" w:hAnsi="Google Sans Text"/>
          <w:b w:val="1"/>
          <w:i w:val="1"/>
          <w:color w:val="1b1c1d"/>
          <w:sz w:val="28"/>
          <w:szCs w:val="28"/>
          <w:rtl w:val="0"/>
        </w:rPr>
        <w:t xml:space="preserve">Aufhebung</w:t>
      </w:r>
      <w:r w:rsidDel="00000000" w:rsidR="00000000" w:rsidRPr="00000000">
        <w:rPr>
          <w:rFonts w:ascii="Google Sans" w:cs="Google Sans" w:eastAsia="Google Sans" w:hAnsi="Google Sans"/>
          <w:color w:val="1b1c1d"/>
          <w:rtl w:val="0"/>
        </w:rPr>
        <w:t xml:space="preserve"> as the Mechanism for Regenerative Institutional Memory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conceptual function of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(sublation) in DA is the mechanism for regenerative institutional memory. When a structure is negated and transformed,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ensures that the valuable information, operational capabilities, and historical context of the prior structure are preserved and elevated into the new organizational definition.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essential for preventing institutional amnesia and achieving true evolutionary progression through the retention of previous learning.</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the structure resulting from sublation will itself contain contradictions at a higher level, the process necessarily repeats itself, perpetually expanding towards greater systemic complexity and differentiation.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guarantees that the institution learns not just to solve problems (first-order learning), but to integrate the necessity of continuous failure and transformation into its foundational rules (meta-level learning).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DA and the Temporal Dimension: Evolutionary Progression and Systemic Flux</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of DA mandates that governance be viewed not as a static arrangement but as a dynamic, temporal system in flux.</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Hegel’s conceptual dialectics describe the flux necessary for the progressive generation of concepts, while temporal dialectics interpret history as the progressive elaboration of the overall philosophical system.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 aligns governance architecture with this systemic flux. Institutions are fields of recursively organized communication dependent on the ongoing reproduction of distinctions.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temporal flux inherent in the dialectic becomes the necessary pace of continuous structural adjustment required to maintain organizational invariance over time.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formalizes this unification, mapping the functional correspondence between the two theoretical domains within the context of governance.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Synthesis of Foundational Concepts: Hegel, Autopoiesis, and Governance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Hegelian Dialectics (Transformation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Autopoietic Theory (Viability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Dialectical Autopoiesis (Unified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Contradiction/Negation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Determinate Negation (internal flaw driving movement)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Structural Perturbation/Environmental Fluctuation (challenges to invariance)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Mechanism for Ongoing Immanent Critique (Anti-Capture Logic)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Resolution/Outcome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Aufhebung (sublation: negation and preservation)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Structural Plasticity (adaptation without loss of organization)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Deutero-Learning (meta-level rule adaptation, Regenerative Memory)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Boundary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Absolute Negativity (the totality encompassing all determinations)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Operational Closure (self-production of elements/processes)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Reflexivity/Second-Order Observation (Inclusion of the observer and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Institutional Pathology: The Crisis of Operational Closure and Capture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of Dialectical Autopoiesis makes clear that systemic failure, or institutional capture, results not from external attack alone, but from the system’s own internal resistance to determinate negation. Capture is the operational state where organizational rigidity prevents the necessary structural plasticity required for long-term viability.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Dialectic of Enlightenment: Self-Destruction through Instrumental Reason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Frankfurt School’s critique of the Enlightenment revealed a profound pathology: a movement aimed at liberation led instead to “disaster triumphant”.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Adorno and Horkheimer posited a fatal dialectic where the drive to dominate external nature necessarily extended to the domination of society, culminating in the self-destruction of reason itself.</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self-destructive loop is driven by </w:t>
      </w:r>
      <w:r w:rsidDel="00000000" w:rsidR="00000000" w:rsidRPr="00000000">
        <w:rPr>
          <w:rFonts w:ascii="Google Sans Text" w:cs="Google Sans Text" w:eastAsia="Google Sans Text" w:hAnsi="Google Sans Text"/>
          <w:i w:val="1"/>
          <w:color w:val="1b1c1d"/>
          <w:rtl w:val="0"/>
        </w:rPr>
        <w:t xml:space="preserve">instrumental reason</w:t>
      </w:r>
      <w:r w:rsidDel="00000000" w:rsidR="00000000" w:rsidRPr="00000000">
        <w:rPr>
          <w:rFonts w:ascii="Google Sans Text" w:cs="Google Sans Text" w:eastAsia="Google Sans Text" w:hAnsi="Google Sans Text"/>
          <w:color w:val="1b1c1d"/>
          <w:rtl w:val="0"/>
        </w:rPr>
        <w:t xml:space="preserve">—the calculated use of means to achieve defined ends.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Habermas contrasts this with communicative action, which is oriented toward mutual understanding.</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When governance maximizes instrumental reason (defined by egocentric calculation of success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attempts to dominate and control its operational environment rather than engage in regenerative structural coupling. The systemic self-preservation impulse, divorced from ethical grounding, becomes the drive for self-destruction.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pathology finds its institutional expression in the maximizing of self-serving goals. Anti-capture design must be understood as the structural constraint that forces the governance system to negate this self-serving maximization. This necessitates institutionalizing "negative checks" (similar to checks and balances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but understood cybernetically—not just preventing abuse of power, but actively forcing continuous structural plasticity.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Autopoietic Rigidity and the Catastrophic Threshold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Autopoietic systems require sufficient structural plasticity to adapt to perturbations.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If institutional rigidity—often caused by dogmatic adherence to ideology or static bureaucratic protocols—prevents structural change, the system approaches a </w:t>
      </w:r>
      <w:r w:rsidDel="00000000" w:rsidR="00000000" w:rsidRPr="00000000">
        <w:rPr>
          <w:rFonts w:ascii="Google Sans Text" w:cs="Google Sans Text" w:eastAsia="Google Sans Text" w:hAnsi="Google Sans Text"/>
          <w:i w:val="1"/>
          <w:color w:val="1b1c1d"/>
          <w:rtl w:val="0"/>
        </w:rPr>
        <w:t xml:space="preserve">rigidity transition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Organizational capture is precisely the loss of structural plasticity, preventing the system from executing the determinate negation required by its internal contradictions or external environment. Failure at this threshold is sudden and catastrophic, akin to brittle solids fracturing under stress.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failure zone expands until it is system-spanning and diffuse. This underscores why regenerative governance must prioritize the agility of the organizational structure over its perceived stability.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Double Bind of Governance and Totalizing Closure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Organizational pathologies often manifest as the </w:t>
      </w:r>
      <w:r w:rsidDel="00000000" w:rsidR="00000000" w:rsidRPr="00000000">
        <w:rPr>
          <w:rFonts w:ascii="Google Sans Text" w:cs="Google Sans Text" w:eastAsia="Google Sans Text" w:hAnsi="Google Sans Text"/>
          <w:i w:val="1"/>
          <w:color w:val="1b1c1d"/>
          <w:rtl w:val="0"/>
        </w:rPr>
        <w:t xml:space="preserve">double bind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double bind is a paradoxical communication dilemma where an individual or group receives two or more mutually conflicting messages, and a successful response to one message ensures failure regarding the other, making escape impossible.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governance, this manifests as institutional paralysis: "Be innovative and responsive to the public (imperative 1), but never violate existing policy or risk budgetary stability (imperative 2)." This prevents the radical structural changes required by DA. Furthermore, totalizing systems (such as cults or highly centralized authoritarian regimes) utilize isolation, engulfment, and fear to enforce strict loyalty, demonstrating an extreme operational closure that actively negates all external feedback necessary for adaptation.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challenge for modern governance is the </w:t>
      </w:r>
      <w:r w:rsidDel="00000000" w:rsidR="00000000" w:rsidRPr="00000000">
        <w:rPr>
          <w:rFonts w:ascii="Google Sans Text" w:cs="Google Sans Text" w:eastAsia="Google Sans Text" w:hAnsi="Google Sans Text"/>
          <w:i w:val="1"/>
          <w:color w:val="1b1c1d"/>
          <w:rtl w:val="0"/>
        </w:rPr>
        <w:t xml:space="preserve">Ecological Double Bind</w:t>
      </w:r>
      <w:r w:rsidDel="00000000" w:rsidR="00000000" w:rsidRPr="00000000">
        <w:rPr>
          <w:rFonts w:ascii="Google Sans Text" w:cs="Google Sans Text" w:eastAsia="Google Sans Text" w:hAnsi="Google Sans Text"/>
          <w:color w:val="1b1c1d"/>
          <w:rtl w:val="0"/>
        </w:rPr>
        <w:t xml:space="preserve">: the system is mandated to maximize material prosperity (often based on extractivism) while simultaneously conserving the finite ecological basis (which requires constraint). The system cannot satisfy both under the current operational code. Regenerative governance must resolve this pathological contradiction through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fundamentally changing the definition of value such that economic prosperity and ecological conservation are mutually determining, not contradictory.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Anti-Capture: Negating the Internal Tendency Towards Totalizing Closure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goal of anti-capture is to institutionalize processes that continuously negate the natural autopoietic tendency toward rigid, self-affirming closure. Immanent critique is the methodological tool for anti-capture.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By forcing the institution to recognize its internal contradictions (e.g., disparity between stated mission and structural outcomes)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critique prevents the system from projecting failure onto the external environment or justifying its internal stasis. Anti-capture requires the governance system to possess high reflexivity—the capacity for self-reference and acknowledging the necessity of radical self-critique (negating its own premises).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Designing for Anti-Capture: Reflexivity and Organizational Coupling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Translating Dialectical Autopoiesis into institutional architecture requires drawing upon the advanced principles of cybernetics and organizational dynamics, focusing on how systems observe themselves and couple with their environment.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Second-Order Cybernetics and the Reflexive Observer in Governance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Anti-capture architecture begins with </w:t>
      </w:r>
      <w:r w:rsidDel="00000000" w:rsidR="00000000" w:rsidRPr="00000000">
        <w:rPr>
          <w:rFonts w:ascii="Google Sans Text" w:cs="Google Sans Text" w:eastAsia="Google Sans Text" w:hAnsi="Google Sans Text"/>
          <w:i w:val="1"/>
          <w:color w:val="1b1c1d"/>
          <w:rtl w:val="0"/>
        </w:rPr>
        <w:t xml:space="preserve">Second-Order Cybernetics</w:t>
      </w:r>
      <w:r w:rsidDel="00000000" w:rsidR="00000000" w:rsidRPr="00000000">
        <w:rPr>
          <w:rFonts w:ascii="Google Sans Text" w:cs="Google Sans Text" w:eastAsia="Google Sans Text" w:hAnsi="Google Sans Text"/>
          <w:color w:val="1b1c1d"/>
          <w:rtl w:val="0"/>
        </w:rPr>
        <w:t xml:space="preserve"> (SOC), defined as the "Cybernetics of Cybernetics".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SOC takes circularity and self-referentiality seriously, demanding the inclusion of the observer—the designer, regulator, or governed body—within the system being observed.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approach overcomes the fundamental epistemological flaw of assuming an external, objective vantage point in governance design.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SOC establishes that governance knowledge about the environment is </w:t>
      </w:r>
      <w:r w:rsidDel="00000000" w:rsidR="00000000" w:rsidRPr="00000000">
        <w:rPr>
          <w:rFonts w:ascii="Google Sans Text" w:cs="Google Sans Text" w:eastAsia="Google Sans Text" w:hAnsi="Google Sans Text"/>
          <w:i w:val="1"/>
          <w:color w:val="1b1c1d"/>
          <w:rtl w:val="0"/>
        </w:rPr>
        <w:t xml:space="preserve">constituted</w:t>
      </w:r>
      <w:r w:rsidDel="00000000" w:rsidR="00000000" w:rsidRPr="00000000">
        <w:rPr>
          <w:rFonts w:ascii="Google Sans Text" w:cs="Google Sans Text" w:eastAsia="Google Sans Text" w:hAnsi="Google Sans Text"/>
          <w:color w:val="1b1c1d"/>
          <w:rtl w:val="0"/>
        </w:rPr>
        <w:t xml:space="preserve"> through the system’s operations, rather than objectively registered.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constructivist epistemology necessitates continuous revision and humility in policy design. To emphasize the active, participatory role required, some SOC theorists propose using terms like "composition and composers" instead of "observing and observers".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B. Deutero-Learning (Meta-Level Adaptation) as Institutional </w:t>
      </w:r>
      <w:r w:rsidDel="00000000" w:rsidR="00000000" w:rsidRPr="00000000">
        <w:rPr>
          <w:rFonts w:ascii="Google Sans Text" w:cs="Google Sans Text" w:eastAsia="Google Sans Text" w:hAnsi="Google Sans Text"/>
          <w:b w:val="1"/>
          <w:i w:val="1"/>
          <w:color w:val="1b1c1d"/>
          <w:sz w:val="28"/>
          <w:szCs w:val="28"/>
          <w:rtl w:val="0"/>
        </w:rPr>
        <w:t xml:space="preserve">Aufhebung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structural mechanism for achieving institutional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color w:val="1b1c1d"/>
          <w:rtl w:val="0"/>
        </w:rPr>
        <w:t xml:space="preserve">Deutero-Learning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Deutero-learning is learning how to perform balancing acts at a meta-level—the process of adapting the </w:t>
      </w:r>
      <w:r w:rsidDel="00000000" w:rsidR="00000000" w:rsidRPr="00000000">
        <w:rPr>
          <w:rFonts w:ascii="Google Sans Text" w:cs="Google Sans Text" w:eastAsia="Google Sans Text" w:hAnsi="Google Sans Text"/>
          <w:i w:val="1"/>
          <w:color w:val="1b1c1d"/>
          <w:rtl w:val="0"/>
        </w:rPr>
        <w:t xml:space="preserve">patterns of conditioning</w:t>
      </w:r>
      <w:r w:rsidDel="00000000" w:rsidR="00000000" w:rsidRPr="00000000">
        <w:rPr>
          <w:rFonts w:ascii="Google Sans Text" w:cs="Google Sans Text" w:eastAsia="Google Sans Text" w:hAnsi="Google Sans Text"/>
          <w:color w:val="1b1c1d"/>
          <w:rtl w:val="0"/>
        </w:rPr>
        <w:t xml:space="preserve"> rather than just adjusting behavior.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DA framework, when a governance structure fails (a determinate negation), the system must not merely adjust its operational response (first-order learning) but fundamentally change the rules governing its own learning process (Deutero-learning).</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the essence of anti-capture: ensuring that organizational transformation is integrated at a higher level of complexity, rather than being a temporary fix. This shift fundamentally alters the role of leadership, which transitions from command-and-control to designer, teacher, and steward, focused on cultivating the conditions for systemic adaptation.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Dialectics of Coupling: Balancing Distinctiveness and Responsiveness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Organizational studies analyze structural adaptation through the dialectical relationship between </w:t>
      </w:r>
      <w:r w:rsidDel="00000000" w:rsidR="00000000" w:rsidRPr="00000000">
        <w:rPr>
          <w:rFonts w:ascii="Google Sans Text" w:cs="Google Sans Text" w:eastAsia="Google Sans Text" w:hAnsi="Google Sans Text"/>
          <w:i w:val="1"/>
          <w:color w:val="1b1c1d"/>
          <w:rtl w:val="0"/>
        </w:rPr>
        <w:t xml:space="preserve">distinctiveness</w:t>
      </w:r>
      <w:r w:rsidDel="00000000" w:rsidR="00000000" w:rsidRPr="00000000">
        <w:rPr>
          <w:rFonts w:ascii="Google Sans Text" w:cs="Google Sans Text" w:eastAsia="Google Sans Text" w:hAnsi="Google Sans Text"/>
          <w:color w:val="1b1c1d"/>
          <w:rtl w:val="0"/>
        </w:rPr>
        <w:t xml:space="preserve"> (autonomy and closure) and </w:t>
      </w:r>
      <w:r w:rsidDel="00000000" w:rsidR="00000000" w:rsidRPr="00000000">
        <w:rPr>
          <w:rFonts w:ascii="Google Sans Text" w:cs="Google Sans Text" w:eastAsia="Google Sans Text" w:hAnsi="Google Sans Text"/>
          <w:i w:val="1"/>
          <w:color w:val="1b1c1d"/>
          <w:rtl w:val="0"/>
        </w:rPr>
        <w:t xml:space="preserve">responsiveness</w:t>
      </w:r>
      <w:r w:rsidDel="00000000" w:rsidR="00000000" w:rsidRPr="00000000">
        <w:rPr>
          <w:rFonts w:ascii="Google Sans Text" w:cs="Google Sans Text" w:eastAsia="Google Sans Text" w:hAnsi="Google Sans Text"/>
          <w:color w:val="1b1c1d"/>
          <w:rtl w:val="0"/>
        </w:rPr>
        <w:t xml:space="preserve"> (structural coupling).</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Anti-capture mandates dynamic, non-rigid structural coupling.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must manage the pathological extremes of coupling, as detailed in Table 2:</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Over-coupling</w:t>
      </w:r>
      <w:r w:rsidDel="00000000" w:rsidR="00000000" w:rsidRPr="00000000">
        <w:rPr>
          <w:rFonts w:ascii="Google Sans Text" w:cs="Google Sans Text" w:eastAsia="Google Sans Text" w:hAnsi="Google Sans Text"/>
          <w:color w:val="1b1c1d"/>
          <w:rtl w:val="0"/>
        </w:rPr>
        <w:t xml:space="preserve"> leads to the loss of distinctiveness, where the system is captured by external forces or unduly reliant on a specific subsystem (e.g., machine outputs or a dominant financial market).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Under-coupling</w:t>
      </w:r>
      <w:r w:rsidDel="00000000" w:rsidR="00000000" w:rsidRPr="00000000">
        <w:rPr>
          <w:rFonts w:ascii="Google Sans Text" w:cs="Google Sans Text" w:eastAsia="Google Sans Text" w:hAnsi="Google Sans Text"/>
          <w:color w:val="1b1c1d"/>
          <w:rtl w:val="0"/>
        </w:rPr>
        <w:t xml:space="preserve"> leads to disengagement, incoherence, or breakdown, failing to respond to the reality of the independent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governance state is </w:t>
      </w:r>
      <w:r w:rsidDel="00000000" w:rsidR="00000000" w:rsidRPr="00000000">
        <w:rPr>
          <w:rFonts w:ascii="Google Sans Text" w:cs="Google Sans Text" w:eastAsia="Google Sans Text" w:hAnsi="Google Sans Text"/>
          <w:i w:val="1"/>
          <w:color w:val="1b1c1d"/>
          <w:rtl w:val="0"/>
        </w:rPr>
        <w:t xml:space="preserve">Co-regulation</w:t>
      </w:r>
      <w:r w:rsidDel="00000000" w:rsidR="00000000" w:rsidRPr="00000000">
        <w:rPr>
          <w:rFonts w:ascii="Google Sans Text" w:cs="Google Sans Text" w:eastAsia="Google Sans Text" w:hAnsi="Google Sans Text"/>
          <w:color w:val="1b1c1d"/>
          <w:rtl w:val="0"/>
        </w:rPr>
        <w:t xml:space="preserve">: a dynamic interface characterized by "non-understanding responsiveness".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mandates that systems respond to environmental perturbations without necessarily internalizing or fully comprehending the entire complexity of the external reality, thus maintaining operational closure while ensuring adaptive survival.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Anti-Capture Design Matrix: Coupling Mechanisms and Pathology Mitigation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Institutional Pathology (Failure to Negate)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Systemic Origin (Autopoiesis 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Dialectical Pathology (False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Anti-Capture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Instrumental Capture</w:t>
            </w:r>
            <w:r w:rsidDel="00000000" w:rsidR="00000000" w:rsidRPr="00000000">
              <w:rPr>
                <w:rFonts w:ascii="Google Sans Text" w:cs="Google Sans Text" w:eastAsia="Google Sans Text" w:hAnsi="Google Sans Text"/>
                <w:color w:val="1b1c1d"/>
                <w:shd w:fill="auto" w:val="clear"/>
                <w:rtl w:val="0"/>
              </w:rPr>
              <w:t xml:space="preserve"> (Domination of Lifeworld)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Operational Closure leading to exclusion/rigidity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Abstract Opposition/Ideological Fixation (Ignoring internal contradiction)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Loose Coupling/Structural Distance (Maintaining system distinctiveness and freedom)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Governance Paralysis</w:t>
            </w:r>
            <w:r w:rsidDel="00000000" w:rsidR="00000000" w:rsidRPr="00000000">
              <w:rPr>
                <w:rFonts w:ascii="Google Sans Text" w:cs="Google Sans Text" w:eastAsia="Google Sans Text" w:hAnsi="Google Sans Text"/>
                <w:color w:val="1b1c1d"/>
                <w:shd w:fill="auto" w:val="clear"/>
                <w:rtl w:val="0"/>
              </w:rPr>
              <w:t xml:space="preserve"> (Organizational Rigidity)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Structural Plasticity Restriction/Rigidity Transition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Mechanical/Static Conflict (Unproductive thesis-antithesis cycle)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Deutero-Learning Arenas (Structured meta-level conflict resolution)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Ecological Disengagement</w:t>
            </w:r>
            <w:r w:rsidDel="00000000" w:rsidR="00000000" w:rsidRPr="00000000">
              <w:rPr>
                <w:rFonts w:ascii="Google Sans Text" w:cs="Google Sans Text" w:eastAsia="Google Sans Text" w:hAnsi="Google Sans Text"/>
                <w:color w:val="1b1c1d"/>
                <w:shd w:fill="auto" w:val="clear"/>
                <w:rtl w:val="0"/>
              </w:rPr>
              <w:t xml:space="preserve"> (Systemic Idealism)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Constituted Environment Overriding Independent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Lack of Materialist Critique (Idealist/abstract focus)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Place-Sourced Co-Regulation (Nested structural coupling with ecological systems)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Principles of Nodal Intervention and Pattern Literacy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Institutional design must focus on identifying and intervening at strategic points (</w:t>
      </w:r>
      <w:r w:rsidDel="00000000" w:rsidR="00000000" w:rsidRPr="00000000">
        <w:rPr>
          <w:rFonts w:ascii="Google Sans Text" w:cs="Google Sans Text" w:eastAsia="Google Sans Text" w:hAnsi="Google Sans Text"/>
          <w:i w:val="1"/>
          <w:color w:val="1b1c1d"/>
          <w:rtl w:val="0"/>
        </w:rPr>
        <w:t xml:space="preserve">nodal interventions</w:t>
      </w:r>
      <w:r w:rsidDel="00000000" w:rsidR="00000000" w:rsidRPr="00000000">
        <w:rPr>
          <w:rFonts w:ascii="Google Sans Text" w:cs="Google Sans Text" w:eastAsia="Google Sans Text" w:hAnsi="Google Sans Text"/>
          <w:color w:val="1b1c1d"/>
          <w:rtl w:val="0"/>
        </w:rPr>
        <w:t xml:space="preserve">) within the self-organizing system.</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capability requires </w:t>
      </w:r>
      <w:r w:rsidDel="00000000" w:rsidR="00000000" w:rsidRPr="00000000">
        <w:rPr>
          <w:rFonts w:ascii="Google Sans Text" w:cs="Google Sans Text" w:eastAsia="Google Sans Text" w:hAnsi="Google Sans Text"/>
          <w:i w:val="1"/>
          <w:color w:val="1b1c1d"/>
          <w:rtl w:val="0"/>
        </w:rPr>
        <w:t xml:space="preserve">pattern literacy</w:t>
      </w:r>
      <w:r w:rsidDel="00000000" w:rsidR="00000000" w:rsidRPr="00000000">
        <w:rPr>
          <w:rFonts w:ascii="Google Sans Text" w:cs="Google Sans Text" w:eastAsia="Google Sans Text" w:hAnsi="Google Sans Text"/>
          <w:color w:val="1b1c1d"/>
          <w:rtl w:val="0"/>
        </w:rPr>
        <w:t xml:space="preserve">—the ability to discern and interpret the circular mechanisms and recursive loops that define the system dynamics.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constitutional principles, such as Separation of Powers, Checks and Balances, and Limited Government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can be re-interpreted as historical, often implicit, attempts at forcing loose coupling and negative constraint (anti-capture) onto the state’s autopoietic function. These mechanisms are designed to prevent the consolidation of power (tight coupling) and force a continuous, negotiated struggle, embodying the dialectical necessity of constant conflict for stability.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Regenerative Institutional Architecture: From Anti-Capture to Flourishing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principles of Regenerative Development and Design (RDD) provide the necessary </w:t>
      </w:r>
      <w:r w:rsidDel="00000000" w:rsidR="00000000" w:rsidRPr="00000000">
        <w:rPr>
          <w:rFonts w:ascii="Google Sans Text" w:cs="Google Sans Text" w:eastAsia="Google Sans Text" w:hAnsi="Google Sans Text"/>
          <w:i w:val="1"/>
          <w:color w:val="1b1c1d"/>
          <w:rtl w:val="0"/>
        </w:rPr>
        <w:t xml:space="preserve">normative content</w:t>
      </w:r>
      <w:r w:rsidDel="00000000" w:rsidR="00000000" w:rsidRPr="00000000">
        <w:rPr>
          <w:rFonts w:ascii="Google Sans Text" w:cs="Google Sans Text" w:eastAsia="Google Sans Text" w:hAnsi="Google Sans Text"/>
          <w:color w:val="1b1c1d"/>
          <w:rtl w:val="0"/>
        </w:rPr>
        <w:t xml:space="preserve"> for the continuous structural negation driven by Dialectical Autopoiesis. RDD ensures that systemic transformation moves toward ecological and social flourishing, rather than mere survival.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Integrating Regenerative Design Principles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development explicitly moves away from the reductionistic, linear views associated with instrumental reason, aligning governance with living systems principles: Wholeness, Nestedness, Relationship/Reciprocity, and Place.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framework acts as the practical negation of the philosophical pathologies identified by the Frankfurt School, forcing the embodiment of multiple, necessary rationalities instead of collapsing into a single, dominant mode of thought (e.g., purely economic optimization).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principle of </w:t>
      </w:r>
      <w:r w:rsidDel="00000000" w:rsidR="00000000" w:rsidRPr="00000000">
        <w:rPr>
          <w:rFonts w:ascii="Google Sans Text" w:cs="Google Sans Text" w:eastAsia="Google Sans Text" w:hAnsi="Google Sans Text"/>
          <w:b w:val="1"/>
          <w:color w:val="1b1c1d"/>
          <w:rtl w:val="0"/>
        </w:rPr>
        <w:t xml:space="preserve">Wholeness</w:t>
      </w:r>
      <w:r w:rsidDel="00000000" w:rsidR="00000000" w:rsidRPr="00000000">
        <w:rPr>
          <w:rFonts w:ascii="Google Sans Text" w:cs="Google Sans Text" w:eastAsia="Google Sans Text" w:hAnsi="Google Sans Text"/>
          <w:color w:val="1b1c1d"/>
          <w:rtl w:val="0"/>
        </w:rPr>
        <w:t xml:space="preserve"> demands that the governance system recognize itself as an integral part of a larger, interconnected social-ecological system (SES), moving past functional separation.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principle of </w:t>
      </w:r>
      <w:r w:rsidDel="00000000" w:rsidR="00000000" w:rsidRPr="00000000">
        <w:rPr>
          <w:rFonts w:ascii="Google Sans Text" w:cs="Google Sans Text" w:eastAsia="Google Sans Text" w:hAnsi="Google Sans Text"/>
          <w:b w:val="1"/>
          <w:color w:val="1b1c1d"/>
          <w:rtl w:val="0"/>
        </w:rPr>
        <w:t xml:space="preserve">Place</w:t>
      </w:r>
      <w:r w:rsidDel="00000000" w:rsidR="00000000" w:rsidRPr="00000000">
        <w:rPr>
          <w:rFonts w:ascii="Google Sans Text" w:cs="Google Sans Text" w:eastAsia="Google Sans Text" w:hAnsi="Google Sans Text"/>
          <w:color w:val="1b1c1d"/>
          <w:rtl w:val="0"/>
        </w:rPr>
        <w:t xml:space="preserve"> is critical for anchoring the autopoietic system in the independent, material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By insisting that design and policy be place-sourced and people-sourced, linking outer development (infrastructure) with inner development (human capacity), the institutional architecture is forced to register and respond to bio-regional reality, mitigating abstract idealism.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Nestedness as Dialectical Federalism: Managing Multi-Layered Autopoiesis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principle of </w:t>
      </w:r>
      <w:r w:rsidDel="00000000" w:rsidR="00000000" w:rsidRPr="00000000">
        <w:rPr>
          <w:rFonts w:ascii="Google Sans Text" w:cs="Google Sans Text" w:eastAsia="Google Sans Text" w:hAnsi="Google Sans Text"/>
          <w:b w:val="1"/>
          <w:color w:val="1b1c1d"/>
          <w:rtl w:val="0"/>
        </w:rPr>
        <w:t xml:space="preserve">Nestedness</w:t>
      </w:r>
      <w:r w:rsidDel="00000000" w:rsidR="00000000" w:rsidRPr="00000000">
        <w:rPr>
          <w:rFonts w:ascii="Google Sans Text" w:cs="Google Sans Text" w:eastAsia="Google Sans Text" w:hAnsi="Google Sans Text"/>
          <w:color w:val="1b1c1d"/>
          <w:rtl w:val="0"/>
        </w:rPr>
        <w:t xml:space="preserve"> addresses the management of complexity across scales. Ostrom’s work on sustainable common-pool resource governance highlights the importance of </w:t>
      </w:r>
      <w:r w:rsidDel="00000000" w:rsidR="00000000" w:rsidRPr="00000000">
        <w:rPr>
          <w:rFonts w:ascii="Google Sans Text" w:cs="Google Sans Text" w:eastAsia="Google Sans Text" w:hAnsi="Google Sans Text"/>
          <w:i w:val="1"/>
          <w:color w:val="1b1c1d"/>
          <w:rtl w:val="0"/>
        </w:rPr>
        <w:t xml:space="preserve">nested enterprises</w:t>
      </w:r>
      <w:r w:rsidDel="00000000" w:rsidR="00000000" w:rsidRPr="00000000">
        <w:rPr>
          <w:rFonts w:ascii="Google Sans Text" w:cs="Google Sans Text" w:eastAsia="Google Sans Text" w:hAnsi="Google Sans Text"/>
          <w:color w:val="1b1c1d"/>
          <w:rtl w:val="0"/>
        </w:rPr>
        <w:t xml:space="preserve">—organizing governance in multiple layers when resources are connected to a larger SES.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DA, Nestedness functions as </w:t>
      </w:r>
      <w:r w:rsidDel="00000000" w:rsidR="00000000" w:rsidRPr="00000000">
        <w:rPr>
          <w:rFonts w:ascii="Google Sans Text" w:cs="Google Sans Text" w:eastAsia="Google Sans Text" w:hAnsi="Google Sans Text"/>
          <w:i w:val="1"/>
          <w:color w:val="1b1c1d"/>
          <w:rtl w:val="0"/>
        </w:rPr>
        <w:t xml:space="preserve">Dialectical Federalism</w:t>
      </w:r>
      <w:r w:rsidDel="00000000" w:rsidR="00000000" w:rsidRPr="00000000">
        <w:rPr>
          <w:rFonts w:ascii="Google Sans Text" w:cs="Google Sans Text" w:eastAsia="Google Sans Text" w:hAnsi="Google Sans Text"/>
          <w:color w:val="1b1c1d"/>
          <w:rtl w:val="0"/>
        </w:rPr>
        <w:t xml:space="preserve">. It is the structural means to ensure that local autopoietic systems (e.g., municipalities or watershed councils) retain sufficient distinctiveness and autonomy (operational closure) to engage in </w:t>
      </w:r>
      <w:r w:rsidDel="00000000" w:rsidR="00000000" w:rsidRPr="00000000">
        <w:rPr>
          <w:rFonts w:ascii="Google Sans Text" w:cs="Google Sans Text" w:eastAsia="Google Sans Text" w:hAnsi="Google Sans Text"/>
          <w:i w:val="1"/>
          <w:color w:val="1b1c1d"/>
          <w:rtl w:val="0"/>
        </w:rPr>
        <w:t xml:space="preserve">localized, context-specific determinate negation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multi-layered structure inherently introduces redundancy and multiple centers of critique, preventing total capture by a single functional system.</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Reciprocity as Continuous Determination: Feedback Loops and Immanent Critique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principle of </w:t>
      </w:r>
      <w:r w:rsidDel="00000000" w:rsidR="00000000" w:rsidRPr="00000000">
        <w:rPr>
          <w:rFonts w:ascii="Google Sans Text" w:cs="Google Sans Text" w:eastAsia="Google Sans Text" w:hAnsi="Google Sans Text"/>
          <w:b w:val="1"/>
          <w:color w:val="1b1c1d"/>
          <w:rtl w:val="0"/>
        </w:rPr>
        <w:t xml:space="preserve">Reciprocity</w:t>
      </w:r>
      <w:r w:rsidDel="00000000" w:rsidR="00000000" w:rsidRPr="00000000">
        <w:rPr>
          <w:rFonts w:ascii="Google Sans Text" w:cs="Google Sans Text" w:eastAsia="Google Sans Text" w:hAnsi="Google Sans Text"/>
          <w:color w:val="1b1c1d"/>
          <w:rtl w:val="0"/>
        </w:rPr>
        <w:t xml:space="preserve"> reflects Bronfenbrenner’s concept of development occurring through complex reciprocal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Structurally, reciprocity translates to the imperative for two-way determination in governance. It mandates continuous feedback loops, such as monitoring both users and resource condition </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ensuring the system’s responsiveness to both social and ecological outcomes.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institutionalized as Immanent Critique through regenerative metrics. Moving beyond simple energy tracking, regenerative metrics must capture the broader impact on local biodiversity, community health, and social well-being.</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systemic feedback acts as a continuous process of determination, compelling the institution to confront the internal contradictions of its operations against its stated regenerative telos (organizational invariance).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anti-capture project relies fundamentally on defining and managing the tension between closure (necessary for identity) and coupling (necessary for adaptation).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core design challenge is specifying the protocols for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structures couple, aiming for dynamic interfaces of non-understanding responsiveness.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Regenerative Constraints on Autopoietic Dynamics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Structural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Anti-Capture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Place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 Anchor for Determinate Negation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Localized, Bioregional Decision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Systemic Idealism/Abstraction (Forces alignment with independent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Nestedness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Hierarchical Management of Complexity and Contradiction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Loose Coupling between Tiers (Federalism/Subsidiarity)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Ensures Local Autonomy for Structural Plasticity; prevents total centralized capture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Reciprocity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Enforcement of Structural Coupling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Dual Accountability/Feedback Loops (Monitoring the resource and the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Institutionalizes Immanent Critique and responsiveness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Wholeness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Defining Organizational Invariance (The Regenerative Telos)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Integration of Social-Ecological Metrics and Multi-Capital Accounting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Ensures system goals are fundamentally non-instrumental/non-egocentric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Proposed Anti-Capture Mechanisms in Practice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Translating the DA framework into concrete regenerative architecture involves designing structures that mandate continuous negation and self-transformation:</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Mandated Structural Change (Deutero-Learning Triggers):</w:t>
      </w:r>
      <w:r w:rsidDel="00000000" w:rsidR="00000000" w:rsidRPr="00000000">
        <w:rPr>
          <w:rFonts w:ascii="Google Sans Text" w:cs="Google Sans Text" w:eastAsia="Google Sans Text" w:hAnsi="Google Sans Text"/>
          <w:color w:val="1b1c1d"/>
          <w:rtl w:val="0"/>
        </w:rPr>
        <w:t xml:space="preserve"> Institutional charters must incorporate provisional mandates, such as explicit sunset clauses or review cycles, triggered by defined systemic contradictions. For example, if ecological metrics (biodiversity, air quality) decline over three reporting cycles, a mandatory </w:t>
      </w:r>
      <w:r w:rsidDel="00000000" w:rsidR="00000000" w:rsidRPr="00000000">
        <w:rPr>
          <w:rFonts w:ascii="Google Sans Text" w:cs="Google Sans Text" w:eastAsia="Google Sans Text" w:hAnsi="Google Sans Text"/>
          <w:i w:val="1"/>
          <w:color w:val="1b1c1d"/>
          <w:rtl w:val="0"/>
        </w:rPr>
        <w:t xml:space="preserve">meta-level reflection</w:t>
      </w:r>
      <w:r w:rsidDel="00000000" w:rsidR="00000000" w:rsidRPr="00000000">
        <w:rPr>
          <w:rFonts w:ascii="Google Sans Text" w:cs="Google Sans Text" w:eastAsia="Google Sans Text" w:hAnsi="Google Sans Text"/>
          <w:color w:val="1b1c1d"/>
          <w:rtl w:val="0"/>
        </w:rPr>
        <w:t xml:space="preserve"> (Deutero-learning arena) is convened to fundamentally rewrite core operational rules, not just adjust performance.</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Loosely Coupled Stakeholder Inclusion:</w:t>
      </w:r>
      <w:r w:rsidDel="00000000" w:rsidR="00000000" w:rsidRPr="00000000">
        <w:rPr>
          <w:rFonts w:ascii="Google Sans Text" w:cs="Google Sans Text" w:eastAsia="Google Sans Text" w:hAnsi="Google Sans Text"/>
          <w:color w:val="1b1c1d"/>
          <w:rtl w:val="0"/>
        </w:rPr>
        <w:t xml:space="preserve"> Institutions should integrate models that actively include diverse publics and interests, such as the governance structures found in resilient cooperatives.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These groups introduce necessary perturbations and knowledge outside the core system’s communication code, ensuring the system is continuously forced to engage in structural plasticity.</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Physical Structural Coupling:</w:t>
      </w:r>
      <w:r w:rsidDel="00000000" w:rsidR="00000000" w:rsidRPr="00000000">
        <w:rPr>
          <w:rFonts w:ascii="Google Sans Text" w:cs="Google Sans Text" w:eastAsia="Google Sans Text" w:hAnsi="Google Sans Text"/>
          <w:color w:val="1b1c1d"/>
          <w:rtl w:val="0"/>
        </w:rPr>
        <w:t xml:space="preserve"> In the built environment, regenerative design principles are physically instantiated as structural coupling. Utilizing biophilic design, green infrastructure, and energy-positive systems (such as community-led microgrids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forces the human governance system to register and respond to immediate ecological data, providing continuous, material determinate negation against systemic idealism.</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and Future Research Trajectories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Dialectical Autopoiesis (DA) framework establishes that regenerative governance is achievable only when institutional architectures embrace internal contradiction as the necessary engine of self-transformation. Hegelian Determinate Negation and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provide the logical and temporal mechanisms for continuous structural plasticity, which is the necessary operational precondition for autopoietic viability and organizational invariance in complex social-ecological systems. Anti-capture design, under this framework, is the art of institutionalizing </w:t>
      </w:r>
      <w:r w:rsidDel="00000000" w:rsidR="00000000" w:rsidRPr="00000000">
        <w:rPr>
          <w:rFonts w:ascii="Google Sans Text" w:cs="Google Sans Text" w:eastAsia="Google Sans Text" w:hAnsi="Google Sans Text"/>
          <w:i w:val="1"/>
          <w:color w:val="1b1c1d"/>
          <w:rtl w:val="0"/>
        </w:rPr>
        <w:t xml:space="preserve">negative checks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reflexivity</w:t>
      </w:r>
      <w:r w:rsidDel="00000000" w:rsidR="00000000" w:rsidRPr="00000000">
        <w:rPr>
          <w:rFonts w:ascii="Google Sans Text" w:cs="Google Sans Text" w:eastAsia="Google Sans Text" w:hAnsi="Google Sans Text"/>
          <w:color w:val="1b1c1d"/>
          <w:rtl w:val="0"/>
        </w:rPr>
        <w:t xml:space="preserve"> to manage the dialectics of coupling, ensuring the system remains responsive to the material demands of Place while avoiding pathological rigidity or instrumental self-domination.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Future research should focus rigorously on operationalizing the DA framework:</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Formalization of Coupling Protocols:</w:t>
      </w:r>
      <w:r w:rsidDel="00000000" w:rsidR="00000000" w:rsidRPr="00000000">
        <w:rPr>
          <w:rFonts w:ascii="Google Sans Text" w:cs="Google Sans Text" w:eastAsia="Google Sans Text" w:hAnsi="Google Sans Text"/>
          <w:color w:val="1b1c1d"/>
          <w:rtl w:val="0"/>
        </w:rPr>
        <w:t xml:space="preserve"> Advanced work using Second-Order Cybernetics and information theory is required to formally specify the protocols of co-regulation and loose coupling between nested governance tiers.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Deutero-Learning Capacity:</w:t>
      </w:r>
      <w:r w:rsidDel="00000000" w:rsidR="00000000" w:rsidRPr="00000000">
        <w:rPr>
          <w:rFonts w:ascii="Google Sans Text" w:cs="Google Sans Text" w:eastAsia="Google Sans Text" w:hAnsi="Google Sans Text"/>
          <w:color w:val="1b1c1d"/>
          <w:rtl w:val="0"/>
        </w:rPr>
        <w:t xml:space="preserve"> Development and empirical testing of methodologies aimed at fostering </w:t>
      </w:r>
      <w:r w:rsidDel="00000000" w:rsidR="00000000" w:rsidRPr="00000000">
        <w:rPr>
          <w:rFonts w:ascii="Google Sans Text" w:cs="Google Sans Text" w:eastAsia="Google Sans Text" w:hAnsi="Google Sans Text"/>
          <w:i w:val="1"/>
          <w:color w:val="1b1c1d"/>
          <w:rtl w:val="0"/>
        </w:rPr>
        <w:t xml:space="preserve">pattern literacy</w:t>
      </w:r>
      <w:r w:rsidDel="00000000" w:rsidR="00000000" w:rsidRPr="00000000">
        <w:rPr>
          <w:rFonts w:ascii="Google Sans Text" w:cs="Google Sans Text" w:eastAsia="Google Sans Text" w:hAnsi="Google Sans Text"/>
          <w:color w:val="1b1c1d"/>
          <w:rtl w:val="0"/>
        </w:rPr>
        <w:t xml:space="preserve"> among institutional leaders and citizens, enabling them to recognize and manage recursive contradiction loops effectively.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Empirical Analysis:</w:t>
      </w:r>
      <w:r w:rsidDel="00000000" w:rsidR="00000000" w:rsidRPr="00000000">
        <w:rPr>
          <w:rFonts w:ascii="Google Sans Text" w:cs="Google Sans Text" w:eastAsia="Google Sans Text" w:hAnsi="Google Sans Text"/>
          <w:color w:val="1b1c1d"/>
          <w:rtl w:val="0"/>
        </w:rPr>
        <w:t xml:space="preserve"> Comprehensive case studies of existing resilient social-ecological systems (e.g., sustained common-pool resource regimes, community land trusts, or regenerative urban projects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should be analyzed through the DA lens to map specific instances of successful structural negation and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providing blueprints for anti-capture institutional design.</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Hegel's Dialectics - Stanford Encyclopedia of Philosophy,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https://plato.stanford.edu/entries/hegel-dialectics/</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Hegelian Concept, absolute negativity, and the transformation of philosophical critique (Chapter 1) - Cambridge University Press,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https://www.cambridge.org/core/books/hegel-and-the-metaphysics-of-absolute-negativity/hegelian-concept-absolute-negativity-and-the-transformation-of-philosophical-critique/9B3EA3061FB0EE15F46D6FAB9BDA2687</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define the Hegelian concept 'determinate negation'? - Quora,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https://www.quora.com/How-would-you-define-the-Hegelian-concept-determinate-negation</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Dialectics,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https://www.marxists.org/reference/archive/mao/selected-works/volume-8/mswv8_48.htm</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In Conflict: A Hegelian Approach To Conflict Analysis And Transformation | UNRESTMAGAZINE | Engaging Systems Of Violence,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https://unrestmag.com/understanding-in-conflict-hegelian-approach-to-conflict-analysis-and-transformation/</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Hegelian Dialectic (Chapter 1) - Hegel and the Foundations of Literary Theory,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https://www.cambridge.org/core/books/hegel-and-the-foundations-of-literary-theory/hegelian-dialectic/BB699BE822672E339EA77DFF0A98865B</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Curse of the Hegelian Dialectic - Articles - Narrative First,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https://narrativefirst.com/articles/the-curse-of-the-hegelian-dialectic</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Reform or Revolution? - Wikipedia,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https://en.wikipedia.org/wiki/Social_Reform_or_Revolution%3F</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 or revolution - a reading guide | The Communist,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https://communist.red/reform-or-revolution-a-reading-guide/</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Autopoiesis + extended cognition + nature = can buildings think? - PMC - PubMed Central,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https://pmc.ncbi.nlm.nih.gov/articles/PMC4594259/</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Humberto Maturana and Francisco Varela's Contribution to Media Ecology: Autopoiesis, The Santiago School of Cognition, and En - NESA,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https://www.nesacenter.org/uploaded/conferences/FLC/2019/Handouts/Arpin_Humberto_Maturana_and_Francisco_Varela_Contribution_to_Media_Ecology_Autopoiesis.pdf</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sociological concept of autopoiesis - Biological and philosophical basics and governance relevance - ResearchGate,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https://www.researchgate.net/publication/220626422_The_sociological_concept_of_autopoiesis_-_Biological_and_philosophical_basics_and_governance_relevance</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Theory of the Living Organization - Biology of Cognition Lab,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https://biologyofcognition.files.wordpress.com/2008/06/maturana1975organizationlivingtheorylivingorganization.pdf</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rigidity in controlling material failure - PMC - PubMed Central,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https://pmc.ncbi.nlm.nih.gov/articles/PMC5047188/</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Infusing Autopoietic and Cognitive Behaviors into Digital Automata to Improve Their Sentience, Resilience, and Intelligence - MDPI,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https://www.mdpi.com/2504-2289/6/1/7</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4 | The Organization of Art as a Social System - mdw,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https://www.mdw.ac.at/mdwpress/en/mdwp011-ch4/</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Social Systems and Autopoiesis: On Niklas Luhmann's Theory - ResearchGate,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https://www.researchgate.net/publication/377560567_Social_Systems_and_Autopoiesis_On_Niklas_Luhmann's_Theory</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Luhmann and Epistemology - Pure,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https://pure.au.dk/portal/files/279864826/Dubrovnik_2022_Final_paper_Taekke_and_Clausen.pdf</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Development and Design,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https://www.shareyourgreendesign.com/research/regenerative-development-and-design/</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Autopoiesis and Critical Social Systems Theory - wolfgang hofkirchner,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http://www.hofkirchner.uti.at/wp-content/uploads/2010/05/autopoiesis.pdf</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Immanent Critique - (Intro to Philosophy) - Vocab, Definition, Explanations | Fiveable,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https://fiveable.me/key-terms/intro-philosophy/immanent-critique</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Immanent Critiques: The Frankfurt School under Pressure - Verso Books, accessed on October 11, 2025, </w:t>
      </w:r>
      <w:hyperlink r:id="rId27">
        <w:r w:rsidDel="00000000" w:rsidR="00000000" w:rsidRPr="00000000">
          <w:rPr>
            <w:rFonts w:ascii="Google Sans" w:cs="Google Sans" w:eastAsia="Google Sans" w:hAnsi="Google Sans"/>
            <w:color w:val="0000ee"/>
            <w:sz w:val="24"/>
            <w:szCs w:val="24"/>
            <w:u w:val="single"/>
            <w:rtl w:val="0"/>
          </w:rPr>
          <w:t xml:space="preserve">https://www.versobooks.com/products/3002-immanent-critiques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Autopoietic Ecology: Rethinking Systems, Meaning, and Matter - ResearchGate, accessed on October 11,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https://www.researchgate.net/publication/393975175_Autopoietic_Ecology_Rethinking_Systems_Meaning_and_Matter</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Deutero-Learning in Organizations: A Review and a Reformulation - ResearchGate, accessed on October 11,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https://www.researchgate.net/publication/228975720_Deutero-Learning_in_Organizations_A_Review_and_a_Reformulation</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Groningen Learning to become adaptive de Groot, Bert, accessed on October 11, 2025, </w:t>
      </w:r>
      <w:hyperlink r:id="rId30">
        <w:r w:rsidDel="00000000" w:rsidR="00000000" w:rsidRPr="00000000">
          <w:rPr>
            <w:rFonts w:ascii="Google Sans" w:cs="Google Sans" w:eastAsia="Google Sans" w:hAnsi="Google Sans"/>
            <w:color w:val="0000ee"/>
            <w:sz w:val="24"/>
            <w:szCs w:val="24"/>
            <w:u w:val="single"/>
            <w:rtl w:val="0"/>
          </w:rPr>
          <w:t xml:space="preserve">https://research.rug.nl/files/603413736/Chapter_7.pdf</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 Order Cybernetics draft - :: NOMADS :: USP, accessed on October 11, 2025, </w:t>
      </w:r>
      <w:hyperlink r:id="rId31">
        <w:r w:rsidDel="00000000" w:rsidR="00000000" w:rsidRPr="00000000">
          <w:rPr>
            <w:rFonts w:ascii="Google Sans" w:cs="Google Sans" w:eastAsia="Google Sans" w:hAnsi="Google Sans"/>
            <w:color w:val="0000ee"/>
            <w:sz w:val="24"/>
            <w:szCs w:val="24"/>
            <w:u w:val="single"/>
            <w:rtl w:val="0"/>
          </w:rPr>
          <w:t xml:space="preserve">http://www.nomads.usp.br/pesquisas/design/objetos_interativos/arquivos/restrito/SecondOrderCyberneticsdraft.pdf</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Dialectics of Enlightenment, accessed on October 11, 2025, </w:t>
      </w:r>
      <w:hyperlink r:id="rId32">
        <w:r w:rsidDel="00000000" w:rsidR="00000000" w:rsidRPr="00000000">
          <w:rPr>
            <w:rFonts w:ascii="Google Sans" w:cs="Google Sans" w:eastAsia="Google Sans" w:hAnsi="Google Sans"/>
            <w:color w:val="0000ee"/>
            <w:sz w:val="24"/>
            <w:szCs w:val="24"/>
            <w:u w:val="single"/>
            <w:rtl w:val="0"/>
          </w:rPr>
          <w:t xml:space="preserve">https://chinese225.voices.wooster.edu/wp-content/uploads/sites/386/2022/01/horkheimer-adorno.pdf</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Dialectic of Enlightenment | Stanford University Press, accessed on October 11, 2025, </w:t>
      </w:r>
      <w:hyperlink r:id="rId33">
        <w:r w:rsidDel="00000000" w:rsidR="00000000" w:rsidRPr="00000000">
          <w:rPr>
            <w:rFonts w:ascii="Google Sans" w:cs="Google Sans" w:eastAsia="Google Sans" w:hAnsi="Google Sans"/>
            <w:color w:val="0000ee"/>
            <w:sz w:val="24"/>
            <w:szCs w:val="24"/>
            <w:u w:val="single"/>
            <w:rtl w:val="0"/>
          </w:rPr>
          <w:t xml:space="preserve">https://www.sup.org/books/theory-and-philosophy/dialectic-enlightenment</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Jürgen Habermas - Stanford Encyclopedia of Philosophy, accessed on October 11, 2025, </w:t>
      </w:r>
      <w:hyperlink r:id="rId34">
        <w:r w:rsidDel="00000000" w:rsidR="00000000" w:rsidRPr="00000000">
          <w:rPr>
            <w:rFonts w:ascii="Google Sans" w:cs="Google Sans" w:eastAsia="Google Sans" w:hAnsi="Google Sans"/>
            <w:color w:val="0000ee"/>
            <w:sz w:val="24"/>
            <w:szCs w:val="24"/>
            <w:u w:val="single"/>
            <w:rtl w:val="0"/>
          </w:rPr>
          <w:t xml:space="preserve">https://plato.stanford.edu/entries/habermas/</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Habermas on Rationality: Means, Ends, and Communication - King's Research Portal, accessed on October 11, 2025, </w:t>
      </w:r>
      <w:hyperlink r:id="rId35">
        <w:r w:rsidDel="00000000" w:rsidR="00000000" w:rsidRPr="00000000">
          <w:rPr>
            <w:rFonts w:ascii="Google Sans" w:cs="Google Sans" w:eastAsia="Google Sans" w:hAnsi="Google Sans"/>
            <w:color w:val="0000ee"/>
            <w:sz w:val="24"/>
            <w:szCs w:val="24"/>
            <w:u w:val="single"/>
            <w:rtl w:val="0"/>
          </w:rPr>
          <w:t xml:space="preserve">https://kclpure.kcl.ac.uk/portal/files/124257225/Blau_Habermas_EJPT_article_pre_proof_forthcoming.pdf</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Seven Principles of the Constitution | Historical Society of Pennsylvania, accessed on October 11, 2025, </w:t>
      </w:r>
      <w:hyperlink r:id="rId36">
        <w:r w:rsidDel="00000000" w:rsidR="00000000" w:rsidRPr="00000000">
          <w:rPr>
            <w:rFonts w:ascii="Google Sans" w:cs="Google Sans" w:eastAsia="Google Sans" w:hAnsi="Google Sans"/>
            <w:color w:val="0000ee"/>
            <w:sz w:val="24"/>
            <w:szCs w:val="24"/>
            <w:u w:val="single"/>
            <w:rtl w:val="0"/>
          </w:rPr>
          <w:t xml:space="preserve">https://hsp.org/seven-principles-constitution</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Principles of the Constitution - 8th Grade Social Studies - Weebly, accessed on October 11, 2025, </w:t>
      </w:r>
      <w:hyperlink r:id="rId37">
        <w:r w:rsidDel="00000000" w:rsidR="00000000" w:rsidRPr="00000000">
          <w:rPr>
            <w:rFonts w:ascii="Google Sans" w:cs="Google Sans" w:eastAsia="Google Sans" w:hAnsi="Google Sans"/>
            <w:color w:val="0000ee"/>
            <w:sz w:val="24"/>
            <w:szCs w:val="24"/>
            <w:u w:val="single"/>
            <w:rtl w:val="0"/>
          </w:rPr>
          <w:t xml:space="preserve">http://schreinerus8.weebly.com/7-principles-of-the-constitution.html</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bind - Wikipedia, accessed on October 11,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https://en.wikipedia.org/wiki/Double_bind</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 Your Mind, but Not Like That: The Double Bind Theory | Psychology Today, accessed on October 11, 2025, </w:t>
      </w:r>
      <w:hyperlink r:id="rId39">
        <w:r w:rsidDel="00000000" w:rsidR="00000000" w:rsidRPr="00000000">
          <w:rPr>
            <w:rFonts w:ascii="Google Sans" w:cs="Google Sans" w:eastAsia="Google Sans" w:hAnsi="Google Sans"/>
            <w:color w:val="0000ee"/>
            <w:sz w:val="24"/>
            <w:szCs w:val="24"/>
            <w:u w:val="single"/>
            <w:rtl w:val="0"/>
          </w:rPr>
          <w:t xml:space="preserve">https://www.psychologytoday.com/us/blog/escaping-our-mental-traps/202402/speak-your-mind-but-not-like-that-the-double-bind-theory</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cult leaders brainwash followers for total control | Aeon Essays, accessed on October 11, 2025, </w:t>
      </w:r>
      <w:hyperlink r:id="rId40">
        <w:r w:rsidDel="00000000" w:rsidR="00000000" w:rsidRPr="00000000">
          <w:rPr>
            <w:rFonts w:ascii="Google Sans" w:cs="Google Sans" w:eastAsia="Google Sans" w:hAnsi="Google Sans"/>
            <w:color w:val="0000ee"/>
            <w:sz w:val="24"/>
            <w:szCs w:val="24"/>
            <w:u w:val="single"/>
            <w:rtl w:val="0"/>
          </w:rPr>
          <w:t xml:space="preserve">https://aeon.co/essays/how-cult-leaders-brainwash-followers-for-total-control</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Mechanisms of Cult Control | by Major Moss - Medium, accessed on October 11, 2025, </w:t>
      </w:r>
      <w:hyperlink r:id="rId41">
        <w:r w:rsidDel="00000000" w:rsidR="00000000" w:rsidRPr="00000000">
          <w:rPr>
            <w:rFonts w:ascii="Google Sans" w:cs="Google Sans" w:eastAsia="Google Sans" w:hAnsi="Google Sans"/>
            <w:color w:val="0000ee"/>
            <w:sz w:val="24"/>
            <w:szCs w:val="24"/>
            <w:u w:val="single"/>
            <w:rtl w:val="0"/>
          </w:rPr>
          <w:t xml:space="preserve">https://medium.com/@mmajormoss/the-social-mechanisms-of-cult-control-f74b27ff8a7f</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Second-order cybernetics - Wikipedia, accessed on October 11,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https://en.wikipedia.org/wiki/Second-order_cybernetics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the Relationship between Learning Organization Dimensions and Change Adaptation, Innovation as well as Organizational - University of Warwick, accessed on October 11, 2025, </w:t>
      </w:r>
      <w:hyperlink r:id="rId43">
        <w:r w:rsidDel="00000000" w:rsidR="00000000" w:rsidRPr="00000000">
          <w:rPr>
            <w:rFonts w:ascii="Google Sans" w:cs="Google Sans" w:eastAsia="Google Sans" w:hAnsi="Google Sans"/>
            <w:color w:val="0000ee"/>
            <w:sz w:val="24"/>
            <w:szCs w:val="24"/>
            <w:u w:val="single"/>
            <w:rtl w:val="0"/>
          </w:rPr>
          <w:t xml:space="preserve">https://warwick.ac.uk/fac/soc/wbs/conf/olkc/archive/oklc3/papers/id155.pdf</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Organizational Couplings: A Literature Review - ResearchGate, accessed on October 11,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https://www.researchgate.net/publication/349934814_Organizational_Couplings_A_Literature_Review</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Organizational Couplings: A Literature Review - Redalyc, accessed on October 11, 2025, </w:t>
      </w:r>
      <w:hyperlink r:id="rId45">
        <w:r w:rsidDel="00000000" w:rsidR="00000000" w:rsidRPr="00000000">
          <w:rPr>
            <w:rFonts w:ascii="Google Sans" w:cs="Google Sans" w:eastAsia="Google Sans" w:hAnsi="Google Sans"/>
            <w:color w:val="0000ee"/>
            <w:sz w:val="24"/>
            <w:szCs w:val="24"/>
            <w:u w:val="single"/>
            <w:rtl w:val="0"/>
          </w:rPr>
          <w:t xml:space="preserve">https://www.redalyc.org/journal/818/81868159012/html/</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Organizational Couplings: A Literature Review - SciELO Colombia, accessed on October 11, 2025, </w:t>
      </w:r>
      <w:hyperlink r:id="rId46">
        <w:r w:rsidDel="00000000" w:rsidR="00000000" w:rsidRPr="00000000">
          <w:rPr>
            <w:rFonts w:ascii="Google Sans" w:cs="Google Sans" w:eastAsia="Google Sans" w:hAnsi="Google Sans"/>
            <w:color w:val="0000ee"/>
            <w:sz w:val="24"/>
            <w:szCs w:val="24"/>
            <w:u w:val="single"/>
            <w:rtl w:val="0"/>
          </w:rPr>
          <w:t xml:space="preserve">http://www.scielo.org.co/scielo.php?pid=S0121-50512021000100161&amp;script=sci_abstract</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Markets and States: Polycentric Governance of Complex Economic Systems, accessed on October 11, 2025, </w:t>
      </w:r>
      <w:hyperlink r:id="rId47">
        <w:r w:rsidDel="00000000" w:rsidR="00000000" w:rsidRPr="00000000">
          <w:rPr>
            <w:rFonts w:ascii="Google Sans" w:cs="Google Sans" w:eastAsia="Google Sans" w:hAnsi="Google Sans"/>
            <w:color w:val="0000ee"/>
            <w:sz w:val="24"/>
            <w:szCs w:val="24"/>
            <w:u w:val="single"/>
            <w:rtl w:val="0"/>
          </w:rPr>
          <w:t xml:space="preserve">https://web.pdx.edu/~nwallace/EHP/OstromPolyGov.pdf</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Dialectical materialism - Wikipedia, accessed on October 11,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https://en.wikipedia.org/wiki/Dialectical_materialism</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Seven Principles of Regenerative Design | by Ernesto van Peborgh - Medium, accessed on October 11, 2025, </w:t>
      </w:r>
      <w:hyperlink r:id="rId49">
        <w:r w:rsidDel="00000000" w:rsidR="00000000" w:rsidRPr="00000000">
          <w:rPr>
            <w:rFonts w:ascii="Google Sans" w:cs="Google Sans" w:eastAsia="Google Sans" w:hAnsi="Google Sans"/>
            <w:color w:val="0000ee"/>
            <w:sz w:val="24"/>
            <w:szCs w:val="24"/>
            <w:u w:val="single"/>
            <w:rtl w:val="0"/>
          </w:rPr>
          <w:t xml:space="preserve">https://medium.com/design-bootcamp/the-seven-principles-of-regenerative-design-6374dc00f828</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research study by Leen Gorissen, Karla Bonaldi, Piet Haerens and Lénia Rato - Health Belgium, accessed on October 11, 2025, </w:t>
      </w:r>
      <w:hyperlink r:id="rId50">
        <w:r w:rsidDel="00000000" w:rsidR="00000000" w:rsidRPr="00000000">
          <w:rPr>
            <w:rFonts w:ascii="Google Sans" w:cs="Google Sans" w:eastAsia="Google Sans" w:hAnsi="Google Sans"/>
            <w:color w:val="0000ee"/>
            <w:sz w:val="24"/>
            <w:szCs w:val="24"/>
            <w:u w:val="single"/>
            <w:rtl w:val="0"/>
          </w:rPr>
          <w:t xml:space="preserve">https://www.health.belgium.be/sites/default/files/uploads/fields/fpshealth_theme_file/study_regnerativedevelopment.pdf</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Bronfenbrenner's Ecological Systems Theory - Simply Psychology, accessed on October 11, 2025, </w:t>
      </w:r>
      <w:hyperlink r:id="rId51">
        <w:r w:rsidDel="00000000" w:rsidR="00000000" w:rsidRPr="00000000">
          <w:rPr>
            <w:rFonts w:ascii="Google Sans" w:cs="Google Sans" w:eastAsia="Google Sans" w:hAnsi="Google Sans"/>
            <w:color w:val="0000ee"/>
            <w:sz w:val="24"/>
            <w:szCs w:val="24"/>
            <w:u w:val="single"/>
            <w:rtl w:val="0"/>
          </w:rPr>
          <w:t xml:space="preserve">https://www.simplypsychology.org/bronfenbrenner.html</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Sustainability: The Role of Regenerative Design in Optimizing Indoor Environmental Quality - MDPI, accessed on October 11, 2025, </w:t>
      </w:r>
      <w:hyperlink r:id="rId52">
        <w:r w:rsidDel="00000000" w:rsidR="00000000" w:rsidRPr="00000000">
          <w:rPr>
            <w:rFonts w:ascii="Google Sans" w:cs="Google Sans" w:eastAsia="Google Sans" w:hAnsi="Google Sans"/>
            <w:color w:val="0000ee"/>
            <w:sz w:val="24"/>
            <w:szCs w:val="24"/>
            <w:u w:val="single"/>
            <w:rtl w:val="0"/>
          </w:rPr>
          <w:t xml:space="preserve">https://www.mdpi.com/2071-1050/17/6/2342</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naturalisation of teleology: self-organisation, autopoiesis and teleodynamics, accessed on October 11,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https://www.researchgate.net/publication/349571934_On_the_naturalisation_of_teleology_self-organisation_autopoiesis_and_teleodynamics</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Buildings &amp; Districts - Holcim Foundation for Sustainable Construction, accessed on October 11, 2025, </w:t>
      </w:r>
      <w:hyperlink r:id="rId54">
        <w:r w:rsidDel="00000000" w:rsidR="00000000" w:rsidRPr="00000000">
          <w:rPr>
            <w:rFonts w:ascii="Google Sans" w:cs="Google Sans" w:eastAsia="Google Sans" w:hAnsi="Google Sans"/>
            <w:color w:val="0000ee"/>
            <w:sz w:val="24"/>
            <w:szCs w:val="24"/>
            <w:u w:val="single"/>
            <w:rtl w:val="0"/>
          </w:rPr>
          <w:t xml:space="preserve">https://www.holcimfoundation.org/regenerative-buildings</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Sustainability: The Role of Regenerative Design in Optimizing Indoor Environmental Quality - ResearchGate, accessed on October 11,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https://www.researchgate.net/publication/389649255_Beyond_Sustainability_The_Role_of_Regenerative_Design_in_Optimizing_Indoor_Environmental_Quality</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a formal theory of socioculture - Emerald Publishing, accessed on October 11, 2025, </w:t>
      </w:r>
      <w:hyperlink r:id="rId56">
        <w:r w:rsidDel="00000000" w:rsidR="00000000" w:rsidRPr="00000000">
          <w:rPr>
            <w:rFonts w:ascii="Google Sans" w:cs="Google Sans" w:eastAsia="Google Sans" w:hAnsi="Google Sans"/>
            <w:color w:val="0000ee"/>
            <w:sz w:val="24"/>
            <w:szCs w:val="24"/>
            <w:u w:val="single"/>
            <w:rtl w:val="0"/>
          </w:rPr>
          <w:t xml:space="preserve">https://www.emerald.com/insight/content/doi/10.1108/03684920810884333/full/pdf?title=toward-a-formal-theory-of-socioculture-a-emyinyangem-informationbased-theory-of-social-change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eon.co/essays/how-cult-leaders-brainwash-followers-for-total-control" TargetMode="External"/><Relationship Id="rId42" Type="http://schemas.openxmlformats.org/officeDocument/2006/relationships/hyperlink" Target="https://en.wikipedia.org/wiki/Second-order_cybernetics" TargetMode="External"/><Relationship Id="rId41" Type="http://schemas.openxmlformats.org/officeDocument/2006/relationships/hyperlink" Target="https://medium.com/@mmajormoss/the-social-mechanisms-of-cult-control-f74b27ff8a7f" TargetMode="External"/><Relationship Id="rId44" Type="http://schemas.openxmlformats.org/officeDocument/2006/relationships/hyperlink" Target="https://www.researchgate.net/publication/349934814_Organizational_Couplings_A_Literature_Review" TargetMode="External"/><Relationship Id="rId43" Type="http://schemas.openxmlformats.org/officeDocument/2006/relationships/hyperlink" Target="https://warwick.ac.uk/fac/soc/wbs/conf/olkc/archive/oklc3/papers/id155.pdf" TargetMode="External"/><Relationship Id="rId46" Type="http://schemas.openxmlformats.org/officeDocument/2006/relationships/hyperlink" Target="http://www.scielo.org.co/scielo.php?pid=S0121-50512021000100161&amp;script=sci_abstract" TargetMode="External"/><Relationship Id="rId45" Type="http://schemas.openxmlformats.org/officeDocument/2006/relationships/hyperlink" Target="https://www.redalyc.org/journal/818/81868159012/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rxists.org/reference/archive/mao/selected-works/volume-8/mswv8_48.htm" TargetMode="External"/><Relationship Id="rId48" Type="http://schemas.openxmlformats.org/officeDocument/2006/relationships/hyperlink" Target="https://en.wikipedia.org/wiki/Dialectical_materialism" TargetMode="External"/><Relationship Id="rId47" Type="http://schemas.openxmlformats.org/officeDocument/2006/relationships/hyperlink" Target="https://web.pdx.edu/~nwallace/EHP/OstromPolyGov.pdf" TargetMode="External"/><Relationship Id="rId49" Type="http://schemas.openxmlformats.org/officeDocument/2006/relationships/hyperlink" Target="https://medium.com/design-bootcamp/the-seven-principles-of-regenerative-design-6374dc00f828" TargetMode="External"/><Relationship Id="rId5" Type="http://schemas.openxmlformats.org/officeDocument/2006/relationships/styles" Target="styles.xml"/><Relationship Id="rId6" Type="http://schemas.openxmlformats.org/officeDocument/2006/relationships/hyperlink" Target="https://plato.stanford.edu/entries/hegel-dialectics/" TargetMode="External"/><Relationship Id="rId7" Type="http://schemas.openxmlformats.org/officeDocument/2006/relationships/hyperlink" Target="https://www.cambridge.org/core/books/hegel-and-the-metaphysics-of-absolute-negativity/hegelian-concept-absolute-negativity-and-the-transformation-of-philosophical-critique/9B3EA3061FB0EE15F46D6FAB9BDA2687" TargetMode="External"/><Relationship Id="rId8" Type="http://schemas.openxmlformats.org/officeDocument/2006/relationships/hyperlink" Target="https://www.quora.com/How-would-you-define-the-Hegelian-concept-determinate-negation" TargetMode="External"/><Relationship Id="rId31" Type="http://schemas.openxmlformats.org/officeDocument/2006/relationships/hyperlink" Target="http://www.nomads.usp.br/pesquisas/design/objetos_interativos/arquivos/restrito/SecondOrderCyberneticsdraft.pdf" TargetMode="External"/><Relationship Id="rId30" Type="http://schemas.openxmlformats.org/officeDocument/2006/relationships/hyperlink" Target="https://research.rug.nl/files/603413736/Chapter_7.pdf" TargetMode="External"/><Relationship Id="rId33" Type="http://schemas.openxmlformats.org/officeDocument/2006/relationships/hyperlink" Target="https://www.sup.org/books/theory-and-philosophy/dialectic-enlightenment" TargetMode="External"/><Relationship Id="rId32" Type="http://schemas.openxmlformats.org/officeDocument/2006/relationships/hyperlink" Target="https://chinese225.voices.wooster.edu/wp-content/uploads/sites/386/2022/01/horkheimer-adorno.pdf" TargetMode="External"/><Relationship Id="rId35" Type="http://schemas.openxmlformats.org/officeDocument/2006/relationships/hyperlink" Target="https://kclpure.kcl.ac.uk/portal/files/124257225/Blau_Habermas_EJPT_article_pre_proof_forthcoming.pdf" TargetMode="External"/><Relationship Id="rId34" Type="http://schemas.openxmlformats.org/officeDocument/2006/relationships/hyperlink" Target="https://plato.stanford.edu/entries/habermas/" TargetMode="External"/><Relationship Id="rId37" Type="http://schemas.openxmlformats.org/officeDocument/2006/relationships/hyperlink" Target="http://schreinerus8.weebly.com/7-principles-of-the-constitution.html" TargetMode="External"/><Relationship Id="rId36" Type="http://schemas.openxmlformats.org/officeDocument/2006/relationships/hyperlink" Target="https://hsp.org/seven-principles-constitution" TargetMode="External"/><Relationship Id="rId39" Type="http://schemas.openxmlformats.org/officeDocument/2006/relationships/hyperlink" Target="https://www.psychologytoday.com/us/blog/escaping-our-mental-traps/202402/speak-your-mind-but-not-like-that-the-double-bind-theory" TargetMode="External"/><Relationship Id="rId38" Type="http://schemas.openxmlformats.org/officeDocument/2006/relationships/hyperlink" Target="https://en.wikipedia.org/wiki/Double_bind" TargetMode="External"/><Relationship Id="rId20" Type="http://schemas.openxmlformats.org/officeDocument/2006/relationships/hyperlink" Target="https://www.mdpi.com/2504-2289/6/1/7" TargetMode="External"/><Relationship Id="rId22" Type="http://schemas.openxmlformats.org/officeDocument/2006/relationships/hyperlink" Target="https://www.researchgate.net/publication/377560567_Social_Systems_and_Autopoiesis_On_Niklas_Luhmann's_Theory" TargetMode="External"/><Relationship Id="rId21" Type="http://schemas.openxmlformats.org/officeDocument/2006/relationships/hyperlink" Target="https://www.mdw.ac.at/mdwpress/en/mdwp011-ch4/" TargetMode="External"/><Relationship Id="rId24" Type="http://schemas.openxmlformats.org/officeDocument/2006/relationships/hyperlink" Target="https://www.shareyourgreendesign.com/research/regenerative-development-and-design/" TargetMode="External"/><Relationship Id="rId23" Type="http://schemas.openxmlformats.org/officeDocument/2006/relationships/hyperlink" Target="https://pure.au.dk/portal/files/279864826/Dubrovnik_2022_Final_paper_Taekke_and_Clausen.pdf" TargetMode="External"/><Relationship Id="rId26" Type="http://schemas.openxmlformats.org/officeDocument/2006/relationships/hyperlink" Target="https://fiveable.me/key-terms/intro-philosophy/immanent-critique" TargetMode="External"/><Relationship Id="rId25" Type="http://schemas.openxmlformats.org/officeDocument/2006/relationships/hyperlink" Target="http://www.hofkirchner.uti.at/wp-content/uploads/2010/05/autopoiesis.pdf" TargetMode="External"/><Relationship Id="rId28" Type="http://schemas.openxmlformats.org/officeDocument/2006/relationships/hyperlink" Target="https://www.researchgate.net/publication/393975175_Autopoietic_Ecology_Rethinking_Systems_Meaning_and_Matter" TargetMode="External"/><Relationship Id="rId27" Type="http://schemas.openxmlformats.org/officeDocument/2006/relationships/hyperlink" Target="https://www.versobooks.com/products/3002-immanent-critiques" TargetMode="External"/><Relationship Id="rId29" Type="http://schemas.openxmlformats.org/officeDocument/2006/relationships/hyperlink" Target="https://www.researchgate.net/publication/228975720_Deutero-Learning_in_Organizations_A_Review_and_a_Reformulation" TargetMode="External"/><Relationship Id="rId51" Type="http://schemas.openxmlformats.org/officeDocument/2006/relationships/hyperlink" Target="https://www.simplypsychology.org/bronfenbrenner.html" TargetMode="External"/><Relationship Id="rId50" Type="http://schemas.openxmlformats.org/officeDocument/2006/relationships/hyperlink" Target="https://www.health.belgium.be/sites/default/files/uploads/fields/fpshealth_theme_file/study_regnerativedevelopment.pdf" TargetMode="External"/><Relationship Id="rId53" Type="http://schemas.openxmlformats.org/officeDocument/2006/relationships/hyperlink" Target="https://www.researchgate.net/publication/349571934_On_the_naturalisation_of_teleology_self-organisation_autopoiesis_and_teleodynamics" TargetMode="External"/><Relationship Id="rId52" Type="http://schemas.openxmlformats.org/officeDocument/2006/relationships/hyperlink" Target="https://www.mdpi.com/2071-1050/17/6/2342" TargetMode="External"/><Relationship Id="rId11" Type="http://schemas.openxmlformats.org/officeDocument/2006/relationships/hyperlink" Target="https://www.cambridge.org/core/books/hegel-and-the-foundations-of-literary-theory/hegelian-dialectic/BB699BE822672E339EA77DFF0A98865B" TargetMode="External"/><Relationship Id="rId55" Type="http://schemas.openxmlformats.org/officeDocument/2006/relationships/hyperlink" Target="https://www.researchgate.net/publication/389649255_Beyond_Sustainability_The_Role_of_Regenerative_Design_in_Optimizing_Indoor_Environmental_Quality" TargetMode="External"/><Relationship Id="rId10" Type="http://schemas.openxmlformats.org/officeDocument/2006/relationships/hyperlink" Target="https://unrestmag.com/understanding-in-conflict-hegelian-approach-to-conflict-analysis-and-transformation/" TargetMode="External"/><Relationship Id="rId54" Type="http://schemas.openxmlformats.org/officeDocument/2006/relationships/hyperlink" Target="https://www.holcimfoundation.org/regenerative-buildings" TargetMode="External"/><Relationship Id="rId13" Type="http://schemas.openxmlformats.org/officeDocument/2006/relationships/hyperlink" Target="https://en.wikipedia.org/wiki/Social_Reform_or_Revolution%3F" TargetMode="External"/><Relationship Id="rId12" Type="http://schemas.openxmlformats.org/officeDocument/2006/relationships/hyperlink" Target="https://narrativefirst.com/articles/the-curse-of-the-hegelian-dialectic" TargetMode="External"/><Relationship Id="rId56" Type="http://schemas.openxmlformats.org/officeDocument/2006/relationships/hyperlink" Target="https://www.emerald.com/insight/content/doi/10.1108/03684920810884333/full/pdf?title=toward-a-formal-theory-of-socioculture-a-emyinyangem-informationbased-theory-of-social-change" TargetMode="External"/><Relationship Id="rId15" Type="http://schemas.openxmlformats.org/officeDocument/2006/relationships/hyperlink" Target="https://pmc.ncbi.nlm.nih.gov/articles/PMC4594259/" TargetMode="External"/><Relationship Id="rId14" Type="http://schemas.openxmlformats.org/officeDocument/2006/relationships/hyperlink" Target="https://communist.red/reform-or-revolution-a-reading-guide/" TargetMode="External"/><Relationship Id="rId17" Type="http://schemas.openxmlformats.org/officeDocument/2006/relationships/hyperlink" Target="https://www.researchgate.net/publication/220626422_The_sociological_concept_of_autopoiesis_-_Biological_and_philosophical_basics_and_governance_relevance" TargetMode="External"/><Relationship Id="rId16" Type="http://schemas.openxmlformats.org/officeDocument/2006/relationships/hyperlink" Target="https://www.nesacenter.org/uploaded/conferences/FLC/2019/Handouts/Arpin_Humberto_Maturana_and_Francisco_Varela_Contribution_to_Media_Ecology_Autopoiesis.pdf" TargetMode="External"/><Relationship Id="rId19" Type="http://schemas.openxmlformats.org/officeDocument/2006/relationships/hyperlink" Target="https://pmc.ncbi.nlm.nih.gov/articles/PMC5047188/" TargetMode="External"/><Relationship Id="rId18" Type="http://schemas.openxmlformats.org/officeDocument/2006/relationships/hyperlink" Target="https://biologyofcognition.files.wordpress.com/2008/06/maturana1975organizationlivingtheorylivingorganizatio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